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Информация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 реализации мероприятий федерального государственного контроля за деятельностью подразделений охраны в 2022 год</w:t>
      </w:r>
      <w:r>
        <w:rPr>
          <w:rFonts w:eastAsia="Times New Roman" w:cs="Times New Roman" w:ascii="Times New Roman" w:hAnsi="Times New Roman"/>
          <w:b/>
          <w:color w:val="auto"/>
          <w:kern w:val="0"/>
          <w:sz w:val="28"/>
          <w:szCs w:val="28"/>
          <w:lang w:val="ru-RU" w:eastAsia="ru-RU" w:bidi="ar-SA"/>
        </w:rPr>
        <w:t>у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 и характерных нарушениях обязательных требований, допущенных подразделениями охраны юридических лиц с особыми уставными задачами и подразделениями ведомственной охраны при осуществлении деятельности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требованиями пункта 23 статьи 9 Федерального закона от 3 июля 2016 года № 226-ФЗ «О войсках национальной гвардии Российской Федерации», Федеральная служба войск национальной гвардии Российской Федерации наделена полномочиями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по осуществлению федерального государственного контроля (надзора)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Мероприятия по контролю в указанной сфере деятельности осуществляются с учетом требований постановления Правительства от 8 июня 2018 г. № 660 «</w:t>
      </w:r>
      <w:r>
        <w:rPr>
          <w:rFonts w:ascii="Times New Roman" w:hAnsi="Times New Roman"/>
          <w:b w:val="false"/>
          <w:bCs w:val="false"/>
          <w:sz w:val="28"/>
          <w:szCs w:val="28"/>
        </w:rPr>
        <w:t>Об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Российской Федерации</w:t>
      </w:r>
      <w:r>
        <w:rPr>
          <w:rFonts w:cs="Times New Roman" w:ascii="Times New Roman" w:hAnsi="Times New Roman"/>
          <w:sz w:val="28"/>
          <w:szCs w:val="28"/>
        </w:rPr>
        <w:t>».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территории г. Мурманска и Мурманской области свою деятельность осуществляют 11 подконтрольных субъектов, из них: 5 подразделений ведомственной охраны и 6 подразделений охраны юридических лиц с особыми уставными задачами.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 утвержденным Управлением Росгвардии по Мурманской области планом проведения плановых проверок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подразделений охраны юридических лиц с особыми уставными задачами и подразделений ведомственной охраны</w:t>
      </w:r>
      <w:r>
        <w:rPr>
          <w:rFonts w:cs="Times New Roman" w:ascii="Times New Roman" w:hAnsi="Times New Roman"/>
          <w:sz w:val="28"/>
          <w:szCs w:val="28"/>
        </w:rPr>
        <w:t xml:space="preserve"> на 2022 год сотрудниками отдела государственного контроля в </w:t>
      </w:r>
      <w:r>
        <w:rPr>
          <w:rFonts w:cs="Times New Roman" w:ascii="Times New Roman" w:hAnsi="Times New Roman"/>
          <w:sz w:val="28"/>
          <w:szCs w:val="28"/>
        </w:rPr>
        <w:t>2022 году</w:t>
      </w:r>
      <w:r>
        <w:rPr>
          <w:rFonts w:cs="Times New Roman" w:ascii="Times New Roman" w:hAnsi="Times New Roman"/>
          <w:sz w:val="28"/>
          <w:szCs w:val="28"/>
        </w:rPr>
        <w:t xml:space="preserve"> проведены 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>4</w:t>
      </w:r>
      <w:r>
        <w:rPr>
          <w:rFonts w:cs="Times New Roman" w:ascii="Times New Roman" w:hAnsi="Times New Roman"/>
          <w:sz w:val="28"/>
          <w:szCs w:val="28"/>
        </w:rPr>
        <w:t xml:space="preserve"> плановые проверки: в отношении Федерального государственного унитарного предприятия «Охрана» Федеральной службы войск национальной гвардии Российской Федерации (Команды № 4 по Мурманской области Отдела по Архангельской области Управления по Западному округу Центра охраны объектов связи (филиала) ФГУП «Охрана» Росгвардии;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Федерального государственного унитарного предприятия «Охрана» Федеральной службы войск национальной гвардии Российской Федерации (Отдела по Мурманской области Центра охраны объектов топливно-энергетического комплекса (филиала) ФГУП «Охрана» Росгвардии; </w:t>
      </w:r>
      <w:r>
        <w:rPr>
          <w:rFonts w:cs="Times New Roman" w:ascii="Times New Roman" w:hAnsi="Times New Roman"/>
          <w:color w:val="000000"/>
          <w:sz w:val="28"/>
          <w:szCs w:val="28"/>
        </w:rPr>
        <w:t>Акционерного общества «Ведомственная охрана Росатома» (отдельные команды             №№ 206, 207, 208, 209 МУВО № 2 АО «Атом-Охрана»); П</w:t>
      </w:r>
      <w:r>
        <w:rPr>
          <w:rFonts w:eastAsia="Calibri" w:cs="Times New Roman" w:ascii="Times New Roman" w:hAnsi="Times New Roman"/>
          <w:color w:val="000000"/>
          <w:kern w:val="0"/>
          <w:sz w:val="28"/>
          <w:szCs w:val="28"/>
          <w:lang w:val="ru-RU" w:eastAsia="en-US" w:bidi="ar-SA"/>
        </w:rPr>
        <w:t>убличного акуционерного общества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 «Сбербанк России» (Мурманское отделение № 8627 ПАО Сбербанк)</w:t>
      </w:r>
      <w:r>
        <w:rPr>
          <w:rFonts w:cs="Times New Roman" w:ascii="Times New Roman" w:hAnsi="Times New Roman"/>
          <w:sz w:val="28"/>
          <w:szCs w:val="28"/>
        </w:rPr>
        <w:t>. Также проведена 1 внеплановая проверка в отношении Федерального государственного предприятия «Ведомственная охрана железнодорожного транспорта Российской Федерации». По итогам проверок выявлены 1</w:t>
      </w:r>
      <w:r>
        <w:rPr>
          <w:rFonts w:cs="Times New Roman" w:ascii="Times New Roman" w:hAnsi="Times New Roman"/>
          <w:sz w:val="28"/>
          <w:szCs w:val="28"/>
        </w:rPr>
        <w:t>9</w:t>
      </w:r>
      <w:r>
        <w:rPr>
          <w:rFonts w:cs="Times New Roman" w:ascii="Times New Roman" w:hAnsi="Times New Roman"/>
          <w:sz w:val="28"/>
          <w:szCs w:val="28"/>
        </w:rPr>
        <w:t xml:space="preserve"> нарушений обязательных требований законодательства Российской Федерации. Составлен 1 административный протокол на должностное лицо по ч. 1 ст. 20.8 КоАП РФ.</w:t>
      </w:r>
    </w:p>
    <w:p>
      <w:pPr>
        <w:pStyle w:val="Normal"/>
        <w:spacing w:lineRule="auto" w:line="240" w:before="0" w:after="0"/>
        <w:ind w:right="-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Программой профилактики нарушений обязательных требований, соблюдение которых оценивается Федеральной службой войск национальной гвардии Российской Федерации при осуществлении федерального государственного контроля (надзора) в установленных сферах на 2022 год, усилия сосредоточены на проведении профилактических мероприятий, направленных на предупреждение возможного нарушения подконтрольными субъектами обязательных требований и снижения рисков причинения ущерба охраняемым законом ценностям.</w:t>
      </w:r>
    </w:p>
    <w:p>
      <w:pPr>
        <w:pStyle w:val="Normal"/>
        <w:spacing w:lineRule="auto" w:line="240" w:before="0" w:after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Особое внимание уделяется вопросам мониторинга нарушения подконтрольными субъектами обязательных требований законодательства Российской Федерации. При наличии соответствующих оснований подконтрольным субъектам выдаются предостережения о недопустимости нарушения обязательных требований.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Рекомендации в отношении мер, которые должны приниматься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подразделениями охраны юридических лиц с особыми уставными задачами и подразделениями ведомственной охраны </w:t>
      </w:r>
      <w:r>
        <w:rPr>
          <w:rFonts w:cs="Times New Roman" w:ascii="Times New Roman" w:hAnsi="Times New Roman"/>
          <w:b/>
          <w:sz w:val="28"/>
          <w:szCs w:val="28"/>
        </w:rPr>
        <w:t>в целях недопущения данных нарушений.</w:t>
      </w:r>
    </w:p>
    <w:p>
      <w:pPr>
        <w:pStyle w:val="Normal"/>
        <w:spacing w:lineRule="auto" w:line="240" w:before="0" w:after="0"/>
        <w:ind w:firstLine="90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качестве рекомендаций в отношении мер, которые должны приниматься подразделениями охраны юридических лиц с особыми уставными задачами и подразделениями ведомственной охраны в целях недопущения наиболее типичных нарушений, выявленных подразделением государственного контроля в 2022 год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у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, следует считать выполнение мероприятий, направленных на соблюдение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387,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а также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правил производства, приобретения, продажи, передачи, хранения, ношения, коллекционирования, экспонирования, уничтожения или учета оружия и патронов к нему, порядка выдачи свидетельства о прохождении подготовки и проверки знания правил 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оружием,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за нарушение которых предусмотрена административная ответственность по ст. 20.8 КоАП РФ, </w:t>
      </w:r>
      <w:r>
        <w:rPr>
          <w:rFonts w:ascii="Times New Roman" w:hAnsi="Times New Roman"/>
          <w:b w:val="false"/>
          <w:sz w:val="28"/>
          <w:szCs w:val="28"/>
        </w:rPr>
        <w:t>если эти действия не содержат уголовно наказуемого деяния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ОГК Управления Росгвардии по Мурманской области</w:t>
      </w:r>
    </w:p>
    <w:sectPr>
      <w:headerReference w:type="default" r:id="rId2"/>
      <w:type w:val="nextPage"/>
      <w:pgSz w:w="11906" w:h="16838"/>
      <w:pgMar w:left="1701" w:right="1134" w:header="709" w:top="993" w:footer="0" w:bottom="851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variable"/>
  </w:font>
  <w:font w:name="Times New Roman">
    <w:charset w:val="01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1"/>
      <w:jc w:val="center"/>
      <w:rPr>
        <w:rFonts w:ascii="Times New Roman" w:hAnsi="Times New Roman" w:cs="Times New Roman"/>
        <w:sz w:val="28"/>
        <w:szCs w:val="24"/>
      </w:rPr>
    </w:pPr>
    <w:r>
      <w:rPr>
        <w:rFonts w:cs="Times New Roman" w:ascii="Times New Roman" w:hAnsi="Times New Roman"/>
        <w:sz w:val="28"/>
        <w:szCs w:val="24"/>
      </w:rPr>
    </w:r>
  </w:p>
  <w:p>
    <w:pPr>
      <w:pStyle w:val="Style31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uiPriority w:val="99"/>
    <w:semiHidden/>
    <w:qFormat/>
    <w:rsid w:val="00d83d57"/>
    <w:rPr>
      <w:sz w:val="20"/>
      <w:szCs w:val="20"/>
    </w:rPr>
  </w:style>
  <w:style w:type="character" w:styleId="Style15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d83d57"/>
    <w:rPr>
      <w:vertAlign w:val="superscript"/>
    </w:rPr>
  </w:style>
  <w:style w:type="character" w:styleId="Style16" w:customStyle="1">
    <w:name w:val="Основной текст_"/>
    <w:basedOn w:val="DefaultParagraphFont"/>
    <w:qFormat/>
    <w:rsid w:val="00ba6717"/>
    <w:rPr>
      <w:rFonts w:ascii="Times New Roman" w:hAnsi="Times New Roman" w:eastAsia="Times New Roman" w:cs="Times New Roman"/>
      <w:spacing w:val="11"/>
      <w:shd w:fill="FFFFFF" w:val="clear"/>
    </w:rPr>
  </w:style>
  <w:style w:type="character" w:styleId="1" w:customStyle="1">
    <w:name w:val="Основной текст1"/>
    <w:basedOn w:val="Style16"/>
    <w:qFormat/>
    <w:rsid w:val="009a3be9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1"/>
      <w:w w:val="100"/>
      <w:sz w:val="22"/>
      <w:szCs w:val="22"/>
      <w:u w:val="none"/>
      <w:shd w:fill="FFFFFF" w:val="clear"/>
      <w:lang w:val="ru-RU" w:eastAsia="ru-RU" w:bidi="ru-RU"/>
    </w:rPr>
  </w:style>
  <w:style w:type="character" w:styleId="Style17" w:customStyle="1">
    <w:name w:val="Основной текст с отступом Знак"/>
    <w:basedOn w:val="DefaultParagraphFont"/>
    <w:semiHidden/>
    <w:qFormat/>
    <w:rsid w:val="005e31b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8" w:customStyle="1">
    <w:name w:val="Верхний колонтитул Знак"/>
    <w:basedOn w:val="DefaultParagraphFont"/>
    <w:uiPriority w:val="99"/>
    <w:qFormat/>
    <w:rsid w:val="00573a86"/>
    <w:rPr/>
  </w:style>
  <w:style w:type="character" w:styleId="Style19" w:customStyle="1">
    <w:name w:val="Нижний колонтитул Знак"/>
    <w:basedOn w:val="DefaultParagraphFont"/>
    <w:uiPriority w:val="99"/>
    <w:qFormat/>
    <w:rsid w:val="00573a86"/>
    <w:rPr/>
  </w:style>
  <w:style w:type="character" w:styleId="Style20" w:customStyle="1">
    <w:name w:val="Текст выноски Знак"/>
    <w:basedOn w:val="DefaultParagraphFont"/>
    <w:uiPriority w:val="99"/>
    <w:semiHidden/>
    <w:qFormat/>
    <w:rsid w:val="00573a86"/>
    <w:rPr>
      <w:rFonts w:ascii="Tahoma" w:hAnsi="Tahoma" w:cs="Tahoma"/>
      <w:sz w:val="16"/>
      <w:szCs w:val="16"/>
    </w:rPr>
  </w:style>
  <w:style w:type="character" w:styleId="2" w:customStyle="1">
    <w:name w:val="Основной текст (2)_"/>
    <w:basedOn w:val="DefaultParagraphFont"/>
    <w:link w:val="20"/>
    <w:qFormat/>
    <w:rsid w:val="00fa343e"/>
    <w:rPr>
      <w:rFonts w:ascii="Times New Roman" w:hAnsi="Times New Roman" w:eastAsia="Times New Roman" w:cs="Times New Roman"/>
      <w:shd w:fill="FFFFFF" w:val="clear"/>
    </w:rPr>
  </w:style>
  <w:style w:type="character" w:styleId="4" w:customStyle="1">
    <w:name w:val="Основной текст (4)_"/>
    <w:basedOn w:val="DefaultParagraphFont"/>
    <w:link w:val="40"/>
    <w:qFormat/>
    <w:rsid w:val="00fa343e"/>
    <w:rPr>
      <w:rFonts w:ascii="Times New Roman" w:hAnsi="Times New Roman" w:eastAsia="Times New Roman" w:cs="Times New Roman"/>
      <w:b/>
      <w:bCs/>
      <w:shd w:fill="FFFFFF" w:val="clear"/>
    </w:rPr>
  </w:style>
  <w:style w:type="character" w:styleId="Style21" w:customStyle="1">
    <w:name w:val="Гипертекстовая ссылка"/>
    <w:basedOn w:val="DefaultParagraphFont"/>
    <w:uiPriority w:val="99"/>
    <w:qFormat/>
    <w:rsid w:val="00581842"/>
    <w:rPr>
      <w:b w:val="false"/>
      <w:bCs w:val="false"/>
      <w:color w:val="106BBE"/>
    </w:rPr>
  </w:style>
  <w:style w:type="character" w:styleId="Style22" w:customStyle="1">
    <w:name w:val="Символ сноски"/>
    <w:qFormat/>
    <w:rPr/>
  </w:style>
  <w:style w:type="paragraph" w:styleId="Style23" w:customStyle="1">
    <w:name w:val="Заголовок"/>
    <w:basedOn w:val="Normal"/>
    <w:next w:val="Style2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4">
    <w:name w:val="Body Text"/>
    <w:basedOn w:val="Normal"/>
    <w:pPr>
      <w:spacing w:before="0" w:after="140"/>
    </w:pPr>
    <w:rPr/>
  </w:style>
  <w:style w:type="paragraph" w:styleId="Style25">
    <w:name w:val="List"/>
    <w:basedOn w:val="Style24"/>
    <w:pPr/>
    <w:rPr>
      <w:rFonts w:ascii="PT Astra Serif" w:hAnsi="PT Astra Serif"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qFormat/>
    <w:rsid w:val="00d83d57"/>
    <w:pPr>
      <w:spacing w:before="0" w:after="200"/>
      <w:ind w:left="720" w:hanging="0"/>
      <w:contextualSpacing/>
    </w:pPr>
    <w:rPr/>
  </w:style>
  <w:style w:type="paragraph" w:styleId="Style28">
    <w:name w:val="Footnote Text"/>
    <w:basedOn w:val="Normal"/>
    <w:uiPriority w:val="99"/>
    <w:semiHidden/>
    <w:unhideWhenUsed/>
    <w:rsid w:val="00d83d57"/>
    <w:pPr>
      <w:spacing w:lineRule="auto" w:line="240" w:before="0" w:after="0"/>
    </w:pPr>
    <w:rPr>
      <w:sz w:val="20"/>
      <w:szCs w:val="20"/>
    </w:rPr>
  </w:style>
  <w:style w:type="paragraph" w:styleId="21" w:customStyle="1">
    <w:name w:val="Основной текст2"/>
    <w:basedOn w:val="Normal"/>
    <w:link w:val="2"/>
    <w:qFormat/>
    <w:rsid w:val="00ba6717"/>
    <w:pPr>
      <w:widowControl w:val="false"/>
      <w:shd w:val="clear" w:color="auto" w:fill="FFFFFF"/>
      <w:spacing w:lineRule="exact" w:line="317" w:before="360" w:after="0"/>
      <w:jc w:val="both"/>
    </w:pPr>
    <w:rPr>
      <w:rFonts w:ascii="Times New Roman" w:hAnsi="Times New Roman" w:eastAsia="Times New Roman" w:cs="Times New Roman"/>
      <w:spacing w:val="11"/>
    </w:rPr>
  </w:style>
  <w:style w:type="paragraph" w:styleId="ConsNormal" w:customStyle="1">
    <w:name w:val="ConsNormal"/>
    <w:qFormat/>
    <w:rsid w:val="00ab23c9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Style29">
    <w:name w:val="Body Text Indent"/>
    <w:basedOn w:val="Normal"/>
    <w:semiHidden/>
    <w:unhideWhenUsed/>
    <w:rsid w:val="005e31be"/>
    <w:pPr>
      <w:widowControl w:val="false"/>
      <w:snapToGrid w:val="false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Style30" w:customStyle="1">
    <w:name w:val="Верхний и нижний колонтитулы"/>
    <w:basedOn w:val="Normal"/>
    <w:qFormat/>
    <w:pPr/>
    <w:rPr/>
  </w:style>
  <w:style w:type="paragraph" w:styleId="Style31">
    <w:name w:val="Head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2">
    <w:name w:val="Foot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573a8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22" w:customStyle="1">
    <w:name w:val="Основной текст (2)"/>
    <w:basedOn w:val="Normal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</w:rPr>
  </w:style>
  <w:style w:type="paragraph" w:styleId="41" w:customStyle="1">
    <w:name w:val="Основной текст (4)"/>
    <w:basedOn w:val="Normal"/>
    <w:link w:val="4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  <w:b/>
      <w:bCs/>
    </w:rPr>
  </w:style>
  <w:style w:type="paragraph" w:styleId="ConsPlusNormal" w:customStyle="1">
    <w:name w:val="ConsPlusNormal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color w:val="auto"/>
      <w:kern w:val="0"/>
      <w:sz w:val="20"/>
      <w:szCs w:val="20"/>
      <w:lang w:val="ru-RU" w:eastAsia="ru-RU" w:bidi="ar-SA"/>
    </w:rPr>
  </w:style>
  <w:style w:type="paragraph" w:styleId="ConsPlusTitle" w:customStyle="1">
    <w:name w:val="ConsPlusTitle"/>
    <w:uiPriority w:val="99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11" w:customStyle="1">
    <w:name w:val="Без интервала1"/>
    <w:qFormat/>
    <w:rsid w:val="00e2442b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d83d57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27DA4-B71B-4467-9BEB-3560EE234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Application>LibreOffice/6.4.7.2$Linux_X86_64 LibreOffice_project/72d9d5113b23a0ed474720f9d366fcde9a2744dd</Application>
  <Pages>2</Pages>
  <Words>595</Words>
  <Characters>4540</Characters>
  <CharactersWithSpaces>5136</CharactersWithSpaces>
  <Paragraphs>11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2020-07-27T08:58:00Z</dcterms:created>
  <dc:creator>Роман Бабына</dc:creator>
  <dc:description/>
  <dc:language>ru-RU</dc:language>
  <cp:lastModifiedBy/>
  <cp:lastPrinted>2021-06-24T14:14:00Z</cp:lastPrinted>
  <dcterms:modified xsi:type="dcterms:W3CDTF">2022-12-09T11:56:43Z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